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BB" w:rsidRPr="00896F15" w:rsidRDefault="00E33DA0" w:rsidP="00E33DA0">
      <w:pPr>
        <w:jc w:val="center"/>
        <w:rPr>
          <w:sz w:val="36"/>
          <w:szCs w:val="36"/>
        </w:rPr>
      </w:pPr>
      <w:r w:rsidRPr="00896F15">
        <w:rPr>
          <w:sz w:val="36"/>
          <w:szCs w:val="36"/>
        </w:rPr>
        <w:t xml:space="preserve">The Conflict Continues </w:t>
      </w:r>
    </w:p>
    <w:p w:rsidR="00E33DA0" w:rsidRPr="00896F15" w:rsidRDefault="00E33DA0" w:rsidP="00E33DA0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896F15">
        <w:rPr>
          <w:rFonts w:ascii="Goudy Old Style" w:hAnsi="Goudy Old Style"/>
          <w:b/>
          <w:bCs/>
          <w:sz w:val="28"/>
          <w:szCs w:val="28"/>
        </w:rPr>
        <w:t>Si</w:t>
      </w:r>
      <w:r w:rsidR="00E85C14">
        <w:rPr>
          <w:rFonts w:ascii="Goudy Old Style" w:hAnsi="Goudy Old Style"/>
          <w:b/>
          <w:bCs/>
          <w:sz w:val="28"/>
          <w:szCs w:val="28"/>
        </w:rPr>
        <w:t>gnificant Events from 2005-201</w:t>
      </w:r>
      <w:r w:rsidR="00205A13">
        <w:rPr>
          <w:rFonts w:ascii="Goudy Old Style" w:hAnsi="Goudy Old Style"/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/>
      </w:tblPr>
      <w:tblGrid>
        <w:gridCol w:w="2204"/>
        <w:gridCol w:w="1324"/>
        <w:gridCol w:w="7921"/>
        <w:gridCol w:w="3167"/>
      </w:tblGrid>
      <w:tr w:rsidR="00E33DA0" w:rsidTr="007D5A89">
        <w:trPr>
          <w:trHeight w:val="432"/>
        </w:trPr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E33DA0" w:rsidRPr="00E33DA0" w:rsidRDefault="00E33DA0" w:rsidP="00E33DA0">
            <w:pPr>
              <w:jc w:val="center"/>
              <w:rPr>
                <w:sz w:val="28"/>
                <w:szCs w:val="28"/>
              </w:rPr>
            </w:pPr>
            <w:r w:rsidRPr="00E33DA0">
              <w:rPr>
                <w:sz w:val="28"/>
                <w:szCs w:val="28"/>
              </w:rPr>
              <w:t xml:space="preserve">Event 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E33DA0" w:rsidRDefault="00E33DA0" w:rsidP="00E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7921" w:type="dxa"/>
            <w:shd w:val="clear" w:color="auto" w:fill="BFBFBF" w:themeFill="background1" w:themeFillShade="BF"/>
            <w:vAlign w:val="center"/>
          </w:tcPr>
          <w:p w:rsidR="00E33DA0" w:rsidRPr="00E33DA0" w:rsidRDefault="00E33DA0" w:rsidP="00E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Event</w:t>
            </w:r>
          </w:p>
        </w:tc>
        <w:tc>
          <w:tcPr>
            <w:tcW w:w="3167" w:type="dxa"/>
            <w:shd w:val="clear" w:color="auto" w:fill="BFBFBF" w:themeFill="background1" w:themeFillShade="BF"/>
            <w:vAlign w:val="center"/>
          </w:tcPr>
          <w:p w:rsidR="00E33DA0" w:rsidRPr="00E33DA0" w:rsidRDefault="00E33DA0" w:rsidP="007F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This Helps/Hurts Peace Efforts</w:t>
            </w:r>
            <w:r w:rsidR="000C2945">
              <w:rPr>
                <w:sz w:val="28"/>
                <w:szCs w:val="28"/>
              </w:rPr>
              <w:t xml:space="preserve"> </w:t>
            </w:r>
            <w:r w:rsidR="000C2945" w:rsidRPr="000C2945">
              <w:rPr>
                <w:b/>
                <w:sz w:val="28"/>
                <w:szCs w:val="28"/>
              </w:rPr>
              <w:t>and/or</w:t>
            </w:r>
            <w:r w:rsidR="000C2945">
              <w:rPr>
                <w:sz w:val="28"/>
                <w:szCs w:val="28"/>
              </w:rPr>
              <w:t xml:space="preserve"> Intensifies Conflict</w:t>
            </w:r>
          </w:p>
        </w:tc>
      </w:tr>
      <w:tr w:rsidR="00E33DA0" w:rsidTr="00C36B2A">
        <w:trPr>
          <w:trHeight w:val="1511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>
              <w:t>Manifestations of Occupation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>
              <w:t>1967-now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 w:rsidTr="00C36B2A">
        <w:trPr>
          <w:trHeight w:val="1439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Israeli Settlers Withdrawn from Gaza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08/2005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 w:rsidTr="00C36B2A">
        <w:trPr>
          <w:trHeight w:val="1475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Palestinian Legislative Elections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Summer 2006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>
        <w:trPr>
          <w:trHeight w:val="1584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Gaza Cut Off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Summer 2006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85C14" w:rsidTr="00205A13">
        <w:trPr>
          <w:trHeight w:val="1584"/>
        </w:trPr>
        <w:tc>
          <w:tcPr>
            <w:tcW w:w="2204" w:type="dxa"/>
            <w:tcBorders>
              <w:bottom w:val="single" w:sz="4" w:space="0" w:color="000000" w:themeColor="text1"/>
            </w:tcBorders>
            <w:vAlign w:val="center"/>
          </w:tcPr>
          <w:p w:rsidR="00E85C14" w:rsidRPr="00E33DA0" w:rsidRDefault="00E85C14" w:rsidP="00896F15">
            <w:pPr>
              <w:jc w:val="center"/>
            </w:pPr>
            <w:r>
              <w:t>Israel/Lebanon (Hezbollah) War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vAlign w:val="center"/>
          </w:tcPr>
          <w:p w:rsidR="00E85C14" w:rsidRPr="00E33DA0" w:rsidRDefault="00205A13" w:rsidP="00896F15">
            <w:pPr>
              <w:jc w:val="center"/>
            </w:pPr>
            <w:r>
              <w:t>July-August 2006</w:t>
            </w:r>
          </w:p>
        </w:tc>
        <w:tc>
          <w:tcPr>
            <w:tcW w:w="7921" w:type="dxa"/>
            <w:tcBorders>
              <w:bottom w:val="single" w:sz="4" w:space="0" w:color="000000" w:themeColor="text1"/>
            </w:tcBorders>
            <w:vAlign w:val="center"/>
          </w:tcPr>
          <w:p w:rsidR="00E85C14" w:rsidRDefault="00E85C14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000000" w:themeColor="text1"/>
            </w:tcBorders>
            <w:vAlign w:val="center"/>
          </w:tcPr>
          <w:p w:rsidR="00E85C14" w:rsidRDefault="00E85C14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205A13" w:rsidTr="00205A13">
        <w:trPr>
          <w:trHeight w:val="1440"/>
        </w:trPr>
        <w:tc>
          <w:tcPr>
            <w:tcW w:w="2204" w:type="dxa"/>
            <w:shd w:val="clear" w:color="auto" w:fill="CCCCCC"/>
            <w:vAlign w:val="center"/>
          </w:tcPr>
          <w:p w:rsidR="00205A13" w:rsidRPr="00E33DA0" w:rsidRDefault="00205A13" w:rsidP="00E33DA0">
            <w:pPr>
              <w:jc w:val="center"/>
              <w:rPr>
                <w:sz w:val="28"/>
                <w:szCs w:val="28"/>
              </w:rPr>
            </w:pPr>
            <w:r w:rsidRPr="00E33DA0">
              <w:rPr>
                <w:sz w:val="28"/>
                <w:szCs w:val="28"/>
              </w:rPr>
              <w:lastRenderedPageBreak/>
              <w:t xml:space="preserve">Event </w:t>
            </w:r>
          </w:p>
        </w:tc>
        <w:tc>
          <w:tcPr>
            <w:tcW w:w="1324" w:type="dxa"/>
            <w:shd w:val="clear" w:color="auto" w:fill="CCCCCC"/>
            <w:vAlign w:val="center"/>
          </w:tcPr>
          <w:p w:rsidR="00205A13" w:rsidRDefault="00205A13" w:rsidP="00E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7921" w:type="dxa"/>
            <w:shd w:val="clear" w:color="auto" w:fill="CCCCCC"/>
            <w:vAlign w:val="center"/>
          </w:tcPr>
          <w:p w:rsidR="00205A13" w:rsidRPr="00E33DA0" w:rsidRDefault="00205A13" w:rsidP="00E3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Event</w:t>
            </w:r>
          </w:p>
        </w:tc>
        <w:tc>
          <w:tcPr>
            <w:tcW w:w="3167" w:type="dxa"/>
            <w:shd w:val="clear" w:color="auto" w:fill="CCCCCC"/>
            <w:vAlign w:val="center"/>
          </w:tcPr>
          <w:p w:rsidR="00205A13" w:rsidRPr="00E33DA0" w:rsidRDefault="007D5A89" w:rsidP="007F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This Helps/Hurts Peace Efforts </w:t>
            </w:r>
            <w:r w:rsidRPr="000C2945">
              <w:rPr>
                <w:b/>
                <w:sz w:val="28"/>
                <w:szCs w:val="28"/>
              </w:rPr>
              <w:t>and/or</w:t>
            </w:r>
            <w:r>
              <w:rPr>
                <w:sz w:val="28"/>
                <w:szCs w:val="28"/>
              </w:rPr>
              <w:t xml:space="preserve"> Intensifies Conflict</w:t>
            </w:r>
          </w:p>
        </w:tc>
      </w:tr>
      <w:tr w:rsidR="00E33DA0">
        <w:trPr>
          <w:trHeight w:val="1440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Israel-Hamas Cease-Fire Broken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December 2008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>
        <w:trPr>
          <w:trHeight w:val="1440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>Hamas Rockets</w:t>
            </w:r>
            <w:r>
              <w:t xml:space="preserve"> &amp; Kidnapping of IDF Soldier</w:t>
            </w:r>
            <w:r w:rsidR="008B6F4B">
              <w:t xml:space="preserve"> </w:t>
            </w:r>
            <w:proofErr w:type="spellStart"/>
            <w:r w:rsidR="008B6F4B">
              <w:t>Gilad</w:t>
            </w:r>
            <w:proofErr w:type="spellEnd"/>
            <w:r w:rsidR="008B6F4B">
              <w:t xml:space="preserve"> </w:t>
            </w:r>
            <w:proofErr w:type="spellStart"/>
            <w:r w:rsidR="008B6F4B">
              <w:t>Shilat</w:t>
            </w:r>
            <w:proofErr w:type="spellEnd"/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 xml:space="preserve">December </w:t>
            </w:r>
            <w:r w:rsidR="00450700">
              <w:t>20</w:t>
            </w:r>
            <w:r w:rsidRPr="00E33DA0">
              <w:t xml:space="preserve">08 &amp; January </w:t>
            </w:r>
            <w:r w:rsidR="00450700">
              <w:t>20</w:t>
            </w:r>
            <w:r w:rsidRPr="00E33DA0">
              <w:t>09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>
        <w:trPr>
          <w:trHeight w:val="1440"/>
        </w:trPr>
        <w:tc>
          <w:tcPr>
            <w:tcW w:w="2204" w:type="dxa"/>
            <w:vAlign w:val="center"/>
          </w:tcPr>
          <w:p w:rsidR="00E33DA0" w:rsidRPr="00E33DA0" w:rsidRDefault="00E33DA0" w:rsidP="00896F15">
            <w:pPr>
              <w:jc w:val="center"/>
            </w:pPr>
            <w:r>
              <w:t>Invasion of Gaza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 w:rsidRPr="00E33DA0">
              <w:t xml:space="preserve">December </w:t>
            </w:r>
            <w:r w:rsidR="00450700">
              <w:t>20</w:t>
            </w:r>
            <w:r w:rsidRPr="00E33DA0">
              <w:t xml:space="preserve">08 &amp; January </w:t>
            </w:r>
            <w:r w:rsidR="00450700">
              <w:t>20</w:t>
            </w:r>
            <w:r w:rsidRPr="00E33DA0">
              <w:t>09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>
        <w:trPr>
          <w:trHeight w:val="1440"/>
        </w:trPr>
        <w:tc>
          <w:tcPr>
            <w:tcW w:w="2204" w:type="dxa"/>
            <w:vAlign w:val="center"/>
          </w:tcPr>
          <w:p w:rsidR="00205A13" w:rsidRDefault="00E33DA0" w:rsidP="00896F15">
            <w:pPr>
              <w:jc w:val="center"/>
            </w:pPr>
            <w:r>
              <w:t>Aftermath of Invasion</w:t>
            </w:r>
          </w:p>
          <w:p w:rsidR="00205A13" w:rsidRDefault="00205A13" w:rsidP="00896F15">
            <w:pPr>
              <w:jc w:val="center"/>
            </w:pPr>
            <w:r>
              <w:t>World Response</w:t>
            </w:r>
          </w:p>
          <w:p w:rsidR="00205A13" w:rsidRDefault="00205A13" w:rsidP="00896F15">
            <w:pPr>
              <w:jc w:val="center"/>
            </w:pPr>
            <w:r>
              <w:t>Goldstone Report</w:t>
            </w:r>
          </w:p>
          <w:p w:rsidR="00E33DA0" w:rsidRPr="00E33DA0" w:rsidRDefault="00205A13" w:rsidP="00896F15">
            <w:pPr>
              <w:jc w:val="center"/>
            </w:pPr>
            <w:r>
              <w:t>(September 09’)</w:t>
            </w:r>
          </w:p>
        </w:tc>
        <w:tc>
          <w:tcPr>
            <w:tcW w:w="1324" w:type="dxa"/>
            <w:vAlign w:val="center"/>
          </w:tcPr>
          <w:p w:rsidR="00E33DA0" w:rsidRPr="00E33DA0" w:rsidRDefault="00E33DA0" w:rsidP="00896F15">
            <w:pPr>
              <w:jc w:val="center"/>
            </w:pPr>
            <w:r>
              <w:t xml:space="preserve">January </w:t>
            </w:r>
            <w:r w:rsidR="00450700">
              <w:t>20</w:t>
            </w:r>
            <w:r>
              <w:t>09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33DA0" w:rsidTr="00C36B2A">
        <w:trPr>
          <w:trHeight w:val="1286"/>
        </w:trPr>
        <w:tc>
          <w:tcPr>
            <w:tcW w:w="2204" w:type="dxa"/>
            <w:vAlign w:val="center"/>
          </w:tcPr>
          <w:p w:rsidR="00B6008A" w:rsidRDefault="00205A13" w:rsidP="00896F15">
            <w:pPr>
              <w:jc w:val="center"/>
            </w:pPr>
            <w:r>
              <w:t>Gaza Aid Flotillas</w:t>
            </w:r>
          </w:p>
          <w:p w:rsidR="00E33DA0" w:rsidRPr="00E33DA0" w:rsidRDefault="00E33DA0" w:rsidP="00896F15">
            <w:pPr>
              <w:jc w:val="center"/>
            </w:pPr>
          </w:p>
        </w:tc>
        <w:tc>
          <w:tcPr>
            <w:tcW w:w="1324" w:type="dxa"/>
            <w:vAlign w:val="center"/>
          </w:tcPr>
          <w:p w:rsidR="00E33DA0" w:rsidRPr="00E33DA0" w:rsidRDefault="00205A13" w:rsidP="00896F15">
            <w:pPr>
              <w:jc w:val="center"/>
            </w:pPr>
            <w:r>
              <w:t>2010-11</w:t>
            </w:r>
          </w:p>
        </w:tc>
        <w:tc>
          <w:tcPr>
            <w:tcW w:w="7921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33DA0" w:rsidRDefault="00E33DA0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E85C14">
        <w:trPr>
          <w:trHeight w:val="1440"/>
        </w:trPr>
        <w:tc>
          <w:tcPr>
            <w:tcW w:w="2204" w:type="dxa"/>
            <w:vAlign w:val="center"/>
          </w:tcPr>
          <w:p w:rsidR="00B6008A" w:rsidRDefault="00B6008A" w:rsidP="00896F15">
            <w:pPr>
              <w:jc w:val="center"/>
            </w:pPr>
            <w:r>
              <w:t xml:space="preserve">Palestinians statehood bid to UN </w:t>
            </w:r>
          </w:p>
          <w:p w:rsidR="00E85C14" w:rsidRDefault="00E85C14" w:rsidP="00896F15">
            <w:pPr>
              <w:jc w:val="center"/>
            </w:pPr>
          </w:p>
        </w:tc>
        <w:tc>
          <w:tcPr>
            <w:tcW w:w="1324" w:type="dxa"/>
            <w:vAlign w:val="center"/>
          </w:tcPr>
          <w:p w:rsidR="00E85C14" w:rsidRPr="00E33DA0" w:rsidRDefault="00205A13" w:rsidP="00896F15">
            <w:pPr>
              <w:jc w:val="center"/>
            </w:pPr>
            <w:r>
              <w:t xml:space="preserve">September 2011 </w:t>
            </w:r>
          </w:p>
        </w:tc>
        <w:tc>
          <w:tcPr>
            <w:tcW w:w="7921" w:type="dxa"/>
            <w:vAlign w:val="center"/>
          </w:tcPr>
          <w:p w:rsidR="00E85C14" w:rsidRDefault="00E85C14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E85C14" w:rsidRDefault="00E85C14" w:rsidP="00896F15">
            <w:pPr>
              <w:jc w:val="center"/>
              <w:rPr>
                <w:rFonts w:ascii="Script MT Bold" w:hAnsi="Script MT Bold"/>
                <w:sz w:val="28"/>
                <w:szCs w:val="28"/>
              </w:rPr>
            </w:pPr>
          </w:p>
        </w:tc>
      </w:tr>
    </w:tbl>
    <w:p w:rsidR="00896F15" w:rsidRPr="00E33DA0" w:rsidRDefault="00896F15" w:rsidP="00633C46">
      <w:pPr>
        <w:rPr>
          <w:rFonts w:ascii="Script MT Bold" w:hAnsi="Script MT Bold"/>
          <w:sz w:val="28"/>
          <w:szCs w:val="28"/>
        </w:rPr>
      </w:pPr>
    </w:p>
    <w:sectPr w:rsidR="00896F15" w:rsidRPr="00E33DA0" w:rsidSect="00C36B2A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33DA0"/>
    <w:rsid w:val="000C2945"/>
    <w:rsid w:val="00205A13"/>
    <w:rsid w:val="00450700"/>
    <w:rsid w:val="004D48BB"/>
    <w:rsid w:val="00633C46"/>
    <w:rsid w:val="00763280"/>
    <w:rsid w:val="007D5A89"/>
    <w:rsid w:val="007F740D"/>
    <w:rsid w:val="008873D4"/>
    <w:rsid w:val="00896F15"/>
    <w:rsid w:val="008B6F4B"/>
    <w:rsid w:val="009246FF"/>
    <w:rsid w:val="00B27807"/>
    <w:rsid w:val="00B6008A"/>
    <w:rsid w:val="00BF23F5"/>
    <w:rsid w:val="00C36B2A"/>
    <w:rsid w:val="00C97907"/>
    <w:rsid w:val="00E33DA0"/>
    <w:rsid w:val="00E8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D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Shoman</dc:creator>
  <cp:lastModifiedBy>Larry</cp:lastModifiedBy>
  <cp:revision>10</cp:revision>
  <cp:lastPrinted>2012-03-13T16:22:00Z</cp:lastPrinted>
  <dcterms:created xsi:type="dcterms:W3CDTF">2012-03-13T16:19:00Z</dcterms:created>
  <dcterms:modified xsi:type="dcterms:W3CDTF">2015-02-13T00:49:00Z</dcterms:modified>
</cp:coreProperties>
</file>